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40E3" w14:textId="48F54A7B" w:rsidR="00735588" w:rsidRDefault="00735588" w:rsidP="00735588">
      <w:pPr>
        <w:pStyle w:val="Default"/>
        <w:jc w:val="center"/>
      </w:pPr>
      <w:r>
        <w:rPr>
          <w:noProof/>
        </w:rPr>
        <w:drawing>
          <wp:inline distT="0" distB="0" distL="0" distR="0" wp14:anchorId="0537371D" wp14:editId="324A12A0">
            <wp:extent cx="2029980" cy="602553"/>
            <wp:effectExtent l="0" t="0" r="0" b="762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54" cy="60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06249" w14:textId="11C74617" w:rsidR="00735588" w:rsidRDefault="00735588" w:rsidP="00735588">
      <w:pPr>
        <w:pStyle w:val="Default"/>
      </w:pPr>
      <w:r>
        <w:t xml:space="preserve"> </w:t>
      </w:r>
    </w:p>
    <w:p w14:paraId="24D8A358" w14:textId="48DF7F7B" w:rsidR="00735588" w:rsidRDefault="00735588" w:rsidP="00735588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A60BC" wp14:editId="3A264588">
                <wp:simplePos x="0" y="0"/>
                <wp:positionH relativeFrom="column">
                  <wp:posOffset>-1</wp:posOffset>
                </wp:positionH>
                <wp:positionV relativeFrom="paragraph">
                  <wp:posOffset>28443</wp:posOffset>
                </wp:positionV>
                <wp:extent cx="6041383" cy="10571"/>
                <wp:effectExtent l="0" t="0" r="36195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1383" cy="10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3389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25pt" to="475.7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" strokecolor="#5b9bd5 [3208]" strokeweight=".5pt">
                <v:stroke joinstyle="miter"/>
              </v:line>
            </w:pict>
          </mc:Fallback>
        </mc:AlternateContent>
      </w:r>
    </w:p>
    <w:p w14:paraId="64504351" w14:textId="79382EAF" w:rsidR="00735588" w:rsidRDefault="00735588" w:rsidP="007355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Patient/Family Lay Summary: </w:t>
      </w:r>
      <w:r>
        <w:rPr>
          <w:sz w:val="23"/>
          <w:szCs w:val="23"/>
        </w:rPr>
        <w:t xml:space="preserve">FON Case Review Conference </w:t>
      </w:r>
      <w:r w:rsidR="00A9377F">
        <w:rPr>
          <w:sz w:val="23"/>
          <w:szCs w:val="23"/>
        </w:rPr>
        <w:t>September 2022</w:t>
      </w:r>
      <w:r>
        <w:rPr>
          <w:sz w:val="23"/>
          <w:szCs w:val="23"/>
        </w:rPr>
        <w:t xml:space="preserve"> </w:t>
      </w:r>
    </w:p>
    <w:p w14:paraId="49CDD436" w14:textId="77777777" w:rsidR="00735588" w:rsidRDefault="00735588" w:rsidP="00735588">
      <w:pPr>
        <w:pStyle w:val="Default"/>
        <w:rPr>
          <w:b/>
          <w:bCs/>
          <w:sz w:val="23"/>
          <w:szCs w:val="23"/>
        </w:rPr>
      </w:pPr>
    </w:p>
    <w:p w14:paraId="23E4010E" w14:textId="3E743B38" w:rsidR="00735588" w:rsidRPr="00735588" w:rsidRDefault="00735588" w:rsidP="0073558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Coordinated by: </w:t>
      </w:r>
      <w:r w:rsidR="00A9377F">
        <w:rPr>
          <w:sz w:val="23"/>
          <w:szCs w:val="23"/>
        </w:rPr>
        <w:t>Cincinnati Children's Hospital Medical Center</w:t>
      </w:r>
    </w:p>
    <w:p w14:paraId="30139A8A" w14:textId="77777777" w:rsidR="00735588" w:rsidRPr="00735588" w:rsidRDefault="00735588" w:rsidP="00735588">
      <w:pPr>
        <w:pStyle w:val="Default"/>
        <w:rPr>
          <w:sz w:val="23"/>
          <w:szCs w:val="23"/>
        </w:rPr>
      </w:pPr>
    </w:p>
    <w:p w14:paraId="50937129" w14:textId="0FC0A005" w:rsidR="004E214F" w:rsidRPr="00735588" w:rsidRDefault="00735588" w:rsidP="00735588">
      <w:pPr>
        <w:rPr>
          <w:rFonts w:ascii="Open Sans" w:hAnsi="Open Sans" w:cs="Open Sans"/>
          <w:color w:val="000000"/>
          <w:sz w:val="23"/>
          <w:szCs w:val="23"/>
        </w:rPr>
      </w:pPr>
      <w:r w:rsidRPr="00735588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Topic: </w:t>
      </w:r>
      <w:r w:rsidR="00A9377F">
        <w:rPr>
          <w:rFonts w:ascii="Open Sans" w:hAnsi="Open Sans" w:cs="Open Sans"/>
          <w:color w:val="000000"/>
          <w:sz w:val="23"/>
          <w:szCs w:val="23"/>
        </w:rPr>
        <w:t>Fontan Associated Liver Disease</w:t>
      </w:r>
    </w:p>
    <w:p w14:paraId="300275E7" w14:textId="77777777" w:rsidR="00735588" w:rsidRPr="00735588" w:rsidRDefault="00735588" w:rsidP="00735588">
      <w:pPr>
        <w:rPr>
          <w:rFonts w:ascii="Open Sans" w:hAnsi="Open Sans" w:cs="Open Sans"/>
          <w:b/>
          <w:bCs/>
          <w:color w:val="000000"/>
          <w:sz w:val="23"/>
          <w:szCs w:val="23"/>
        </w:rPr>
      </w:pPr>
    </w:p>
    <w:p w14:paraId="367ED753" w14:textId="6D3DFB2E" w:rsidR="00735588" w:rsidRPr="00A9377F" w:rsidRDefault="00735588" w:rsidP="00735588">
      <w:pPr>
        <w:rPr>
          <w:rFonts w:ascii="Open Sans" w:hAnsi="Open Sans" w:cs="Open Sans"/>
          <w:color w:val="000000"/>
          <w:sz w:val="23"/>
          <w:szCs w:val="23"/>
        </w:rPr>
      </w:pPr>
      <w:r w:rsidRPr="00735588">
        <w:rPr>
          <w:rFonts w:ascii="Open Sans" w:hAnsi="Open Sans" w:cs="Open Sans"/>
          <w:b/>
          <w:bCs/>
          <w:color w:val="000000"/>
          <w:sz w:val="23"/>
          <w:szCs w:val="23"/>
        </w:rPr>
        <w:t>The Problem</w:t>
      </w:r>
      <w:r>
        <w:rPr>
          <w:rFonts w:ascii="Open Sans" w:hAnsi="Open Sans" w:cs="Open Sans"/>
          <w:b/>
          <w:bCs/>
          <w:color w:val="000000"/>
          <w:sz w:val="23"/>
          <w:szCs w:val="23"/>
        </w:rPr>
        <w:t>:</w:t>
      </w:r>
      <w:r w:rsidR="00A9377F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</w:t>
      </w:r>
      <w:r w:rsidR="00A9377F">
        <w:rPr>
          <w:rFonts w:ascii="Open Sans" w:hAnsi="Open Sans" w:cs="Open Sans"/>
          <w:color w:val="000000"/>
          <w:sz w:val="23"/>
          <w:szCs w:val="23"/>
        </w:rPr>
        <w:t xml:space="preserve">We focus on the Fontan liver as a </w:t>
      </w:r>
      <w:r w:rsidR="006A73A0">
        <w:rPr>
          <w:rFonts w:ascii="Open Sans" w:hAnsi="Open Sans" w:cs="Open Sans"/>
          <w:color w:val="000000"/>
          <w:sz w:val="23"/>
          <w:szCs w:val="23"/>
        </w:rPr>
        <w:t>‘</w:t>
      </w:r>
      <w:r w:rsidR="00A9377F">
        <w:rPr>
          <w:rFonts w:ascii="Open Sans" w:hAnsi="Open Sans" w:cs="Open Sans"/>
          <w:color w:val="000000"/>
          <w:sz w:val="23"/>
          <w:szCs w:val="23"/>
        </w:rPr>
        <w:t>diseased organ</w:t>
      </w:r>
      <w:r w:rsidR="006A73A0">
        <w:rPr>
          <w:rFonts w:ascii="Open Sans" w:hAnsi="Open Sans" w:cs="Open Sans"/>
          <w:color w:val="000000"/>
          <w:sz w:val="23"/>
          <w:szCs w:val="23"/>
        </w:rPr>
        <w:t>’</w:t>
      </w:r>
      <w:r w:rsidR="00A9377F">
        <w:rPr>
          <w:rFonts w:ascii="Open Sans" w:hAnsi="Open Sans" w:cs="Open Sans"/>
          <w:color w:val="000000"/>
          <w:sz w:val="23"/>
          <w:szCs w:val="23"/>
        </w:rPr>
        <w:t xml:space="preserve">. </w:t>
      </w:r>
      <w:r w:rsidR="006A73A0">
        <w:rPr>
          <w:rFonts w:ascii="Open Sans" w:hAnsi="Open Sans" w:cs="Open Sans"/>
          <w:color w:val="000000"/>
          <w:sz w:val="23"/>
          <w:szCs w:val="23"/>
        </w:rPr>
        <w:t>L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>iver fibrosis is ubiquitous</w:t>
      </w:r>
      <w:r w:rsidR="006A73A0">
        <w:rPr>
          <w:rFonts w:ascii="Open Sans" w:hAnsi="Open Sans" w:cs="Open Sans"/>
          <w:color w:val="000000"/>
          <w:sz w:val="23"/>
          <w:szCs w:val="23"/>
        </w:rPr>
        <w:t>, but d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>ecompensated cirrhosis is rare.</w:t>
      </w:r>
      <w:r w:rsidR="00A9377F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 xml:space="preserve">There is </w:t>
      </w:r>
      <w:r w:rsidR="006A73A0">
        <w:rPr>
          <w:rFonts w:ascii="Open Sans" w:hAnsi="Open Sans" w:cs="Open Sans"/>
          <w:color w:val="000000"/>
          <w:sz w:val="23"/>
          <w:szCs w:val="23"/>
        </w:rPr>
        <w:t>little</w:t>
      </w:r>
      <w:r w:rsidR="006A73A0" w:rsidRPr="00A9377F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 xml:space="preserve">correlation between the severity of </w:t>
      </w:r>
      <w:r w:rsidR="006A73A0">
        <w:rPr>
          <w:rFonts w:ascii="Open Sans" w:hAnsi="Open Sans" w:cs="Open Sans"/>
          <w:color w:val="000000"/>
          <w:sz w:val="23"/>
          <w:szCs w:val="23"/>
        </w:rPr>
        <w:t>heart disease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 xml:space="preserve"> and liver fibrosis.</w:t>
      </w:r>
      <w:r w:rsidR="00A9377F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6A73A0">
        <w:rPr>
          <w:rFonts w:ascii="Open Sans" w:hAnsi="Open Sans" w:cs="Open Sans"/>
          <w:color w:val="000000"/>
          <w:sz w:val="23"/>
          <w:szCs w:val="23"/>
        </w:rPr>
        <w:t xml:space="preserve">And some </w:t>
      </w:r>
      <w:r w:rsidR="006A73A0" w:rsidRPr="00A9377F">
        <w:rPr>
          <w:rFonts w:ascii="Open Sans" w:hAnsi="Open Sans" w:cs="Open Sans"/>
          <w:color w:val="000000"/>
          <w:sz w:val="23"/>
          <w:szCs w:val="23"/>
        </w:rPr>
        <w:t>‘liver issues’ (e.g., ascites</w:t>
      </w:r>
      <w:r w:rsidR="006A73A0">
        <w:rPr>
          <w:rFonts w:ascii="Open Sans" w:hAnsi="Open Sans" w:cs="Open Sans"/>
          <w:color w:val="000000"/>
          <w:sz w:val="23"/>
          <w:szCs w:val="23"/>
        </w:rPr>
        <w:t xml:space="preserve"> – free fluid in the abdomen</w:t>
      </w:r>
      <w:r w:rsidR="006A73A0" w:rsidRPr="00A9377F">
        <w:rPr>
          <w:rFonts w:ascii="Open Sans" w:hAnsi="Open Sans" w:cs="Open Sans"/>
          <w:color w:val="000000"/>
          <w:sz w:val="23"/>
          <w:szCs w:val="23"/>
        </w:rPr>
        <w:t>) may or may not be related to liver fibrosis.</w:t>
      </w:r>
      <w:r w:rsidR="001A49D8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 xml:space="preserve">Liver complications can be devastating (e.g., </w:t>
      </w:r>
      <w:r w:rsidR="006A73A0">
        <w:rPr>
          <w:rFonts w:ascii="Open Sans" w:hAnsi="Open Sans" w:cs="Open Sans"/>
          <w:color w:val="000000"/>
          <w:sz w:val="23"/>
          <w:szCs w:val="23"/>
        </w:rPr>
        <w:t>liver cancer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 xml:space="preserve">) or otherwise important (e.g., vasodilation, </w:t>
      </w:r>
      <w:r w:rsidR="006A73A0">
        <w:rPr>
          <w:rFonts w:ascii="Open Sans" w:hAnsi="Open Sans" w:cs="Open Sans"/>
          <w:color w:val="000000"/>
          <w:sz w:val="23"/>
          <w:szCs w:val="23"/>
        </w:rPr>
        <w:t>lung arteriovenous malformations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>).</w:t>
      </w:r>
      <w:r w:rsidR="00A9377F">
        <w:rPr>
          <w:rFonts w:ascii="Open Sans" w:hAnsi="Open Sans" w:cs="Open Sans"/>
          <w:color w:val="000000"/>
          <w:sz w:val="23"/>
          <w:szCs w:val="23"/>
        </w:rPr>
        <w:t xml:space="preserve"> </w:t>
      </w:r>
    </w:p>
    <w:p w14:paraId="725DDDAD" w14:textId="77777777" w:rsidR="00735588" w:rsidRPr="00735588" w:rsidRDefault="00735588" w:rsidP="00735588">
      <w:pPr>
        <w:rPr>
          <w:rFonts w:ascii="Open Sans" w:hAnsi="Open Sans" w:cs="Open Sans"/>
          <w:b/>
          <w:bCs/>
          <w:color w:val="000000"/>
          <w:sz w:val="23"/>
          <w:szCs w:val="23"/>
        </w:rPr>
      </w:pPr>
    </w:p>
    <w:p w14:paraId="0CE3266E" w14:textId="2082F25D" w:rsidR="00735588" w:rsidRDefault="00735588" w:rsidP="00735588">
      <w:pPr>
        <w:rPr>
          <w:rFonts w:ascii="Open Sans" w:hAnsi="Open Sans" w:cs="Open Sans"/>
          <w:b/>
          <w:bCs/>
          <w:color w:val="000000"/>
          <w:sz w:val="23"/>
          <w:szCs w:val="23"/>
        </w:rPr>
      </w:pPr>
      <w:r w:rsidRPr="00735588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Clinical Course of the Cases Presented</w:t>
      </w:r>
      <w:r>
        <w:rPr>
          <w:rFonts w:ascii="Open Sans" w:hAnsi="Open Sans" w:cs="Open Sans"/>
          <w:b/>
          <w:bCs/>
          <w:color w:val="000000"/>
          <w:sz w:val="23"/>
          <w:szCs w:val="23"/>
        </w:rPr>
        <w:t>:</w:t>
      </w:r>
    </w:p>
    <w:p w14:paraId="0DB7C545" w14:textId="7DDA017A" w:rsidR="00A9377F" w:rsidRDefault="00A9377F" w:rsidP="00A9377F">
      <w:pPr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</w:rPr>
      </w:pPr>
      <w:r w:rsidRPr="001A49D8">
        <w:rPr>
          <w:rFonts w:ascii="Open Sans" w:hAnsi="Open Sans" w:cs="Open Sans"/>
          <w:b/>
          <w:bCs/>
          <w:color w:val="000000"/>
          <w:sz w:val="23"/>
          <w:szCs w:val="23"/>
        </w:rPr>
        <w:t>Case 1</w:t>
      </w:r>
      <w:r w:rsidRPr="00A9377F">
        <w:rPr>
          <w:rFonts w:ascii="Open Sans" w:hAnsi="Open Sans" w:cs="Open Sans"/>
          <w:color w:val="000000"/>
          <w:sz w:val="23"/>
          <w:szCs w:val="23"/>
        </w:rPr>
        <w:t xml:space="preserve">: Our patient is an </w:t>
      </w:r>
      <w:r w:rsidR="006A73A0" w:rsidRPr="00A9377F">
        <w:rPr>
          <w:rFonts w:ascii="Open Sans" w:hAnsi="Open Sans" w:cs="Open Sans"/>
          <w:color w:val="000000"/>
          <w:sz w:val="23"/>
          <w:szCs w:val="23"/>
        </w:rPr>
        <w:t>18-year-old</w:t>
      </w:r>
      <w:r w:rsidRPr="00A9377F">
        <w:rPr>
          <w:rFonts w:ascii="Open Sans" w:hAnsi="Open Sans" w:cs="Open Sans"/>
          <w:color w:val="000000"/>
          <w:sz w:val="23"/>
          <w:szCs w:val="23"/>
        </w:rPr>
        <w:t xml:space="preserve"> man with hypoplastic left heart syndrome. He </w:t>
      </w:r>
      <w:r w:rsidR="006A73A0">
        <w:rPr>
          <w:rFonts w:ascii="Open Sans" w:hAnsi="Open Sans" w:cs="Open Sans"/>
          <w:color w:val="000000"/>
          <w:sz w:val="23"/>
          <w:szCs w:val="23"/>
        </w:rPr>
        <w:t>underwent</w:t>
      </w:r>
      <w:r w:rsidR="006A73A0" w:rsidRPr="00A9377F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Pr="00A9377F">
        <w:rPr>
          <w:rFonts w:ascii="Open Sans" w:hAnsi="Open Sans" w:cs="Open Sans"/>
          <w:color w:val="000000"/>
          <w:sz w:val="23"/>
          <w:szCs w:val="23"/>
        </w:rPr>
        <w:t>the Norwood procedure at 2 days</w:t>
      </w:r>
      <w:r w:rsidR="006A73A0">
        <w:rPr>
          <w:rFonts w:ascii="Open Sans" w:hAnsi="Open Sans" w:cs="Open Sans"/>
          <w:color w:val="000000"/>
          <w:sz w:val="23"/>
          <w:szCs w:val="23"/>
        </w:rPr>
        <w:t xml:space="preserve"> of </w:t>
      </w:r>
      <w:proofErr w:type="gramStart"/>
      <w:r w:rsidR="006A73A0">
        <w:rPr>
          <w:rFonts w:ascii="Open Sans" w:hAnsi="Open Sans" w:cs="Open Sans"/>
          <w:color w:val="000000"/>
          <w:sz w:val="23"/>
          <w:szCs w:val="23"/>
        </w:rPr>
        <w:t>age</w:t>
      </w:r>
      <w:r w:rsidRPr="00A9377F">
        <w:rPr>
          <w:rFonts w:ascii="Open Sans" w:hAnsi="Open Sans" w:cs="Open Sans"/>
          <w:color w:val="000000"/>
          <w:sz w:val="23"/>
          <w:szCs w:val="23"/>
        </w:rPr>
        <w:t>;</w:t>
      </w:r>
      <w:proofErr w:type="gramEnd"/>
      <w:r w:rsidRPr="00A9377F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6A73A0">
        <w:rPr>
          <w:rFonts w:ascii="Open Sans" w:hAnsi="Open Sans" w:cs="Open Sans"/>
          <w:color w:val="000000"/>
          <w:sz w:val="23"/>
          <w:szCs w:val="23"/>
        </w:rPr>
        <w:t>b</w:t>
      </w:r>
      <w:r w:rsidR="006A73A0" w:rsidRPr="00A9377F">
        <w:rPr>
          <w:rFonts w:ascii="Open Sans" w:hAnsi="Open Sans" w:cs="Open Sans"/>
          <w:color w:val="000000"/>
          <w:sz w:val="23"/>
          <w:szCs w:val="23"/>
        </w:rPr>
        <w:t>idirectional</w:t>
      </w:r>
      <w:r w:rsidRPr="00A9377F">
        <w:rPr>
          <w:rFonts w:ascii="Open Sans" w:hAnsi="Open Sans" w:cs="Open Sans"/>
          <w:color w:val="000000"/>
          <w:sz w:val="23"/>
          <w:szCs w:val="23"/>
        </w:rPr>
        <w:t xml:space="preserve"> Glenn at 6 months and </w:t>
      </w:r>
      <w:r w:rsidR="006A73A0">
        <w:rPr>
          <w:rFonts w:ascii="Open Sans" w:hAnsi="Open Sans" w:cs="Open Sans"/>
          <w:color w:val="000000"/>
          <w:sz w:val="23"/>
          <w:szCs w:val="23"/>
        </w:rPr>
        <w:t>e</w:t>
      </w:r>
      <w:r w:rsidR="006A73A0" w:rsidRPr="00A9377F">
        <w:rPr>
          <w:rFonts w:ascii="Open Sans" w:hAnsi="Open Sans" w:cs="Open Sans"/>
          <w:color w:val="000000"/>
          <w:sz w:val="23"/>
          <w:szCs w:val="23"/>
        </w:rPr>
        <w:t xml:space="preserve">xtracardiac </w:t>
      </w:r>
      <w:r w:rsidRPr="00A9377F">
        <w:rPr>
          <w:rFonts w:ascii="Open Sans" w:hAnsi="Open Sans" w:cs="Open Sans"/>
          <w:color w:val="000000"/>
          <w:sz w:val="23"/>
          <w:szCs w:val="23"/>
        </w:rPr>
        <w:t>fenestrated Fontan (20 mm conduit) at three years.</w:t>
      </w:r>
      <w:r w:rsidR="001A49D8">
        <w:rPr>
          <w:rFonts w:ascii="Open Sans" w:hAnsi="Open Sans" w:cs="Open Sans"/>
          <w:color w:val="000000"/>
          <w:sz w:val="23"/>
          <w:szCs w:val="23"/>
        </w:rPr>
        <w:t xml:space="preserve"> </w:t>
      </w:r>
      <w:proofErr w:type="gramStart"/>
      <w:r w:rsidRPr="00A9377F">
        <w:rPr>
          <w:rFonts w:ascii="Open Sans" w:hAnsi="Open Sans" w:cs="Open Sans"/>
          <w:color w:val="000000"/>
          <w:sz w:val="23"/>
          <w:szCs w:val="23"/>
        </w:rPr>
        <w:t>His</w:t>
      </w:r>
      <w:proofErr w:type="gramEnd"/>
      <w:r w:rsidRPr="00A9377F">
        <w:rPr>
          <w:rFonts w:ascii="Open Sans" w:hAnsi="Open Sans" w:cs="Open Sans"/>
          <w:color w:val="000000"/>
          <w:sz w:val="23"/>
          <w:szCs w:val="23"/>
        </w:rPr>
        <w:t xml:space="preserve"> only medication is </w:t>
      </w:r>
      <w:proofErr w:type="gramStart"/>
      <w:r w:rsidRPr="00A9377F">
        <w:rPr>
          <w:rFonts w:ascii="Open Sans" w:hAnsi="Open Sans" w:cs="Open Sans"/>
          <w:color w:val="000000"/>
          <w:sz w:val="23"/>
          <w:szCs w:val="23"/>
        </w:rPr>
        <w:t>a baby</w:t>
      </w:r>
      <w:proofErr w:type="gramEnd"/>
      <w:r w:rsidRPr="00A9377F">
        <w:rPr>
          <w:rFonts w:ascii="Open Sans" w:hAnsi="Open Sans" w:cs="Open Sans"/>
          <w:color w:val="000000"/>
          <w:sz w:val="23"/>
          <w:szCs w:val="23"/>
        </w:rPr>
        <w:t xml:space="preserve"> aspirin.</w:t>
      </w:r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Pr="00A9377F">
        <w:rPr>
          <w:rFonts w:ascii="Open Sans" w:hAnsi="Open Sans" w:cs="Open Sans"/>
          <w:color w:val="000000"/>
          <w:sz w:val="23"/>
          <w:szCs w:val="23"/>
        </w:rPr>
        <w:t>He is asymptomatic (</w:t>
      </w:r>
      <w:r w:rsidR="006A73A0">
        <w:rPr>
          <w:rFonts w:ascii="Open Sans" w:hAnsi="Open Sans" w:cs="Open Sans"/>
          <w:color w:val="000000"/>
          <w:sz w:val="23"/>
          <w:szCs w:val="23"/>
        </w:rPr>
        <w:t>though he doesn’t do very much!</w:t>
      </w:r>
      <w:r w:rsidRPr="00A9377F">
        <w:rPr>
          <w:rFonts w:ascii="Open Sans" w:hAnsi="Open Sans" w:cs="Open Sans"/>
          <w:color w:val="000000"/>
          <w:sz w:val="23"/>
          <w:szCs w:val="23"/>
        </w:rPr>
        <w:t>).</w:t>
      </w:r>
      <w:r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6A73A0">
        <w:rPr>
          <w:rFonts w:ascii="Open Sans" w:hAnsi="Open Sans" w:cs="Open Sans"/>
          <w:color w:val="000000"/>
          <w:sz w:val="23"/>
          <w:szCs w:val="23"/>
        </w:rPr>
        <w:t>He</w:t>
      </w:r>
      <w:r w:rsidR="006A73A0" w:rsidRPr="00A9377F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Pr="00A9377F">
        <w:rPr>
          <w:rFonts w:ascii="Open Sans" w:hAnsi="Open Sans" w:cs="Open Sans"/>
          <w:color w:val="000000"/>
          <w:sz w:val="23"/>
          <w:szCs w:val="23"/>
        </w:rPr>
        <w:t>has</w:t>
      </w:r>
      <w:r w:rsidR="006A73A0">
        <w:rPr>
          <w:rFonts w:ascii="Open Sans" w:hAnsi="Open Sans" w:cs="Open Sans"/>
          <w:color w:val="000000"/>
          <w:sz w:val="23"/>
          <w:szCs w:val="23"/>
        </w:rPr>
        <w:t xml:space="preserve"> had</w:t>
      </w:r>
      <w:r w:rsidRPr="00A9377F">
        <w:rPr>
          <w:rFonts w:ascii="Open Sans" w:hAnsi="Open Sans" w:cs="Open Sans"/>
          <w:color w:val="000000"/>
          <w:sz w:val="23"/>
          <w:szCs w:val="23"/>
        </w:rPr>
        <w:t xml:space="preserve"> no prior liver evaluation.</w:t>
      </w:r>
    </w:p>
    <w:p w14:paraId="08C09A52" w14:textId="0117E795" w:rsidR="006A73A0" w:rsidRDefault="00A9377F" w:rsidP="00735588">
      <w:pPr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Case 1 Findings </w:t>
      </w:r>
      <w:r w:rsidR="006A73A0">
        <w:rPr>
          <w:rFonts w:ascii="Open Sans" w:hAnsi="Open Sans" w:cs="Open Sans"/>
          <w:color w:val="000000"/>
          <w:sz w:val="23"/>
          <w:szCs w:val="23"/>
        </w:rPr>
        <w:t>and Course</w:t>
      </w:r>
      <w:r>
        <w:rPr>
          <w:rFonts w:ascii="Open Sans" w:hAnsi="Open Sans" w:cs="Open Sans"/>
          <w:color w:val="000000"/>
          <w:sz w:val="23"/>
          <w:szCs w:val="23"/>
        </w:rPr>
        <w:t xml:space="preserve">: </w:t>
      </w:r>
      <w:r w:rsidR="006A73A0">
        <w:rPr>
          <w:rFonts w:ascii="Open Sans" w:hAnsi="Open Sans" w:cs="Open Sans"/>
          <w:color w:val="000000"/>
          <w:sz w:val="23"/>
          <w:szCs w:val="23"/>
        </w:rPr>
        <w:t xml:space="preserve">Liver elastography identified a very stiff liver, leading to further evaluation showing a narrowed Fontan pathway. Stiffness was improved with dilation and stenting of the narrowing. </w:t>
      </w:r>
    </w:p>
    <w:p w14:paraId="3AABE4F8" w14:textId="1EF72B50" w:rsidR="00A9377F" w:rsidRDefault="006A73A0" w:rsidP="00735588">
      <w:pPr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Case 1 Lessons: 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>Liver stiffness is a function of liver histology (e.g., fibrosis) + congestion</w:t>
      </w:r>
      <w:r>
        <w:rPr>
          <w:rFonts w:ascii="Open Sans" w:hAnsi="Open Sans" w:cs="Open Sans"/>
          <w:color w:val="000000"/>
          <w:sz w:val="23"/>
          <w:szCs w:val="23"/>
        </w:rPr>
        <w:t xml:space="preserve"> (fluid)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>. A finding of elevated stiffness raised suspicion for Fontan pathway obstruction, in the context of limited cardiovascular imaging.</w:t>
      </w:r>
      <w:r w:rsidR="00A9377F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t xml:space="preserve">Alleviating </w:t>
      </w:r>
      <w:r w:rsidR="00A9377F" w:rsidRPr="00A9377F">
        <w:rPr>
          <w:rFonts w:ascii="Open Sans" w:hAnsi="Open Sans" w:cs="Open Sans"/>
          <w:color w:val="000000"/>
          <w:sz w:val="23"/>
          <w:szCs w:val="23"/>
        </w:rPr>
        <w:lastRenderedPageBreak/>
        <w:t>Fontan pathway impedance to flow may facilitate hepatic decongestion, and thereby delay progression of liver disease.</w:t>
      </w:r>
    </w:p>
    <w:p w14:paraId="236C6362" w14:textId="5371BB79" w:rsidR="00A9377F" w:rsidRPr="00A9377F" w:rsidRDefault="00A9377F" w:rsidP="00A9377F">
      <w:pPr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</w:rPr>
      </w:pPr>
      <w:r w:rsidRPr="001A49D8">
        <w:rPr>
          <w:rFonts w:ascii="Open Sans" w:hAnsi="Open Sans" w:cs="Open Sans"/>
          <w:b/>
          <w:bCs/>
          <w:color w:val="000000"/>
          <w:sz w:val="23"/>
          <w:szCs w:val="23"/>
        </w:rPr>
        <w:t>Case 2</w:t>
      </w:r>
      <w:r w:rsidRPr="00A9377F">
        <w:rPr>
          <w:rFonts w:ascii="Open Sans" w:hAnsi="Open Sans" w:cs="Open Sans"/>
          <w:color w:val="000000"/>
          <w:sz w:val="23"/>
          <w:szCs w:val="23"/>
        </w:rPr>
        <w:t>:</w:t>
      </w:r>
      <w:r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</w:t>
      </w:r>
      <w:r w:rsidRPr="00A9377F">
        <w:rPr>
          <w:rFonts w:ascii="Open Sans" w:hAnsi="Open Sans" w:cs="Open Sans"/>
          <w:color w:val="000000"/>
          <w:sz w:val="23"/>
          <w:szCs w:val="23"/>
        </w:rPr>
        <w:t xml:space="preserve">Our patient is a 13-year-old girl with </w:t>
      </w:r>
      <w:r w:rsidR="006A73A0">
        <w:rPr>
          <w:rFonts w:ascii="Open Sans" w:hAnsi="Open Sans" w:cs="Open Sans"/>
          <w:color w:val="000000"/>
          <w:sz w:val="23"/>
          <w:szCs w:val="23"/>
        </w:rPr>
        <w:t>double inlet left ventricle</w:t>
      </w:r>
      <w:r w:rsidR="006A73A0" w:rsidRPr="00A9377F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Pr="00A9377F">
        <w:rPr>
          <w:rFonts w:ascii="Open Sans" w:hAnsi="Open Sans" w:cs="Open Sans"/>
          <w:color w:val="000000"/>
          <w:sz w:val="23"/>
          <w:szCs w:val="23"/>
        </w:rPr>
        <w:t xml:space="preserve">+ left AVV atresia, s/p 20 mm extracardiac fenestrated Fontan. </w:t>
      </w:r>
      <w:r w:rsidR="006A73A0">
        <w:rPr>
          <w:rFonts w:ascii="Open Sans" w:hAnsi="Open Sans" w:cs="Open Sans"/>
          <w:color w:val="000000"/>
          <w:sz w:val="23"/>
          <w:szCs w:val="23"/>
        </w:rPr>
        <w:t>She has a history of</w:t>
      </w:r>
      <w:r w:rsidRPr="00A9377F">
        <w:rPr>
          <w:rFonts w:ascii="Open Sans" w:hAnsi="Open Sans" w:cs="Open Sans"/>
          <w:color w:val="000000"/>
          <w:sz w:val="23"/>
          <w:szCs w:val="23"/>
        </w:rPr>
        <w:t xml:space="preserve"> protein losing enteropathy. This is resolved after surgical enlargement of</w:t>
      </w:r>
      <w:r w:rsidR="006A73A0">
        <w:rPr>
          <w:rFonts w:ascii="Open Sans" w:hAnsi="Open Sans" w:cs="Open Sans"/>
          <w:color w:val="000000"/>
          <w:sz w:val="23"/>
          <w:szCs w:val="23"/>
        </w:rPr>
        <w:t xml:space="preserve"> a</w:t>
      </w:r>
      <w:r w:rsidRPr="00A9377F">
        <w:rPr>
          <w:rFonts w:ascii="Open Sans" w:hAnsi="Open Sans" w:cs="Open Sans"/>
          <w:color w:val="000000"/>
          <w:sz w:val="23"/>
          <w:szCs w:val="23"/>
        </w:rPr>
        <w:t xml:space="preserve"> restrictive ASD. </w:t>
      </w:r>
      <w:r w:rsidR="006A73A0">
        <w:rPr>
          <w:rFonts w:ascii="Open Sans" w:hAnsi="Open Sans" w:cs="Open Sans"/>
          <w:color w:val="000000"/>
          <w:sz w:val="23"/>
          <w:szCs w:val="23"/>
        </w:rPr>
        <w:t xml:space="preserve">She has </w:t>
      </w:r>
      <w:r w:rsidRPr="00A9377F">
        <w:rPr>
          <w:rFonts w:ascii="Open Sans" w:hAnsi="Open Sans" w:cs="Open Sans"/>
          <w:color w:val="000000"/>
          <w:sz w:val="23"/>
          <w:szCs w:val="23"/>
        </w:rPr>
        <w:t xml:space="preserve">normal ventricular function and excellent hemodynamics. </w:t>
      </w:r>
      <w:r w:rsidR="006A73A0">
        <w:rPr>
          <w:rFonts w:ascii="Open Sans" w:hAnsi="Open Sans" w:cs="Open Sans"/>
          <w:color w:val="000000"/>
          <w:sz w:val="23"/>
          <w:szCs w:val="23"/>
        </w:rPr>
        <w:t xml:space="preserve">She </w:t>
      </w:r>
      <w:proofErr w:type="gramStart"/>
      <w:r w:rsidR="006A73A0">
        <w:rPr>
          <w:rFonts w:ascii="Open Sans" w:hAnsi="Open Sans" w:cs="Open Sans"/>
          <w:color w:val="000000"/>
          <w:sz w:val="23"/>
          <w:szCs w:val="23"/>
        </w:rPr>
        <w:t>has</w:t>
      </w:r>
      <w:proofErr w:type="gramEnd"/>
      <w:r w:rsidR="006A73A0">
        <w:rPr>
          <w:rFonts w:ascii="Open Sans" w:hAnsi="Open Sans" w:cs="Open Sans"/>
          <w:color w:val="000000"/>
          <w:sz w:val="23"/>
          <w:szCs w:val="23"/>
        </w:rPr>
        <w:t xml:space="preserve"> her</w:t>
      </w:r>
      <w:r w:rsidR="006A73A0" w:rsidRPr="00A9377F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Pr="00A9377F">
        <w:rPr>
          <w:rFonts w:ascii="Open Sans" w:hAnsi="Open Sans" w:cs="Open Sans"/>
          <w:color w:val="000000"/>
          <w:sz w:val="23"/>
          <w:szCs w:val="23"/>
        </w:rPr>
        <w:t>first liver imaging at age 13 years.</w:t>
      </w:r>
    </w:p>
    <w:p w14:paraId="08115837" w14:textId="77777777" w:rsidR="006A73A0" w:rsidRDefault="00A9377F" w:rsidP="006A73A0">
      <w:pPr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Case 2 Findings and Summary: </w:t>
      </w:r>
      <w:r w:rsidR="006A73A0">
        <w:rPr>
          <w:rFonts w:ascii="Open Sans" w:hAnsi="Open Sans" w:cs="Open Sans"/>
          <w:color w:val="000000"/>
          <w:sz w:val="23"/>
          <w:szCs w:val="23"/>
        </w:rPr>
        <w:t>Liver imaging showed liver masses. Longitudinal imaging showed growth and with biopsy liver cancer was diagnosed.</w:t>
      </w:r>
    </w:p>
    <w:p w14:paraId="0BB7611C" w14:textId="33DB3322" w:rsidR="00735588" w:rsidRPr="006A73A0" w:rsidRDefault="006A73A0" w:rsidP="006A73A0">
      <w:pPr>
        <w:numPr>
          <w:ilvl w:val="0"/>
          <w:numId w:val="2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hAnsi="Open Sans" w:cs="Open Sans"/>
          <w:color w:val="000000"/>
          <w:sz w:val="23"/>
          <w:szCs w:val="23"/>
        </w:rPr>
        <w:t xml:space="preserve">Case 2 Lessons: </w:t>
      </w:r>
      <w:r w:rsidR="00A9377F" w:rsidRPr="006A73A0">
        <w:rPr>
          <w:rFonts w:ascii="Open Sans" w:hAnsi="Open Sans" w:cs="Open Sans"/>
          <w:color w:val="000000"/>
          <w:sz w:val="23"/>
          <w:szCs w:val="23"/>
        </w:rPr>
        <w:t xml:space="preserve">Serial imaging, preferably with MRI, is essential to evaluate changes in liver lesions and determine timing for biopsy. </w:t>
      </w:r>
      <w:r>
        <w:rPr>
          <w:rFonts w:ascii="Open Sans" w:hAnsi="Open Sans" w:cs="Open Sans"/>
          <w:color w:val="000000"/>
          <w:sz w:val="23"/>
          <w:szCs w:val="23"/>
        </w:rPr>
        <w:t>Long</w:t>
      </w:r>
      <w:r w:rsidRPr="006A73A0">
        <w:rPr>
          <w:rFonts w:ascii="Open Sans" w:hAnsi="Open Sans" w:cs="Open Sans"/>
          <w:color w:val="000000"/>
          <w:sz w:val="23"/>
          <w:szCs w:val="23"/>
        </w:rPr>
        <w:t xml:space="preserve"> </w:t>
      </w:r>
      <w:r w:rsidR="00A9377F" w:rsidRPr="006A73A0">
        <w:rPr>
          <w:rFonts w:ascii="Open Sans" w:hAnsi="Open Sans" w:cs="Open Sans"/>
          <w:color w:val="000000"/>
          <w:sz w:val="23"/>
          <w:szCs w:val="23"/>
        </w:rPr>
        <w:t xml:space="preserve">transplant </w:t>
      </w:r>
      <w:proofErr w:type="gramStart"/>
      <w:r w:rsidR="00A9377F" w:rsidRPr="006A73A0">
        <w:rPr>
          <w:rFonts w:ascii="Open Sans" w:hAnsi="Open Sans" w:cs="Open Sans"/>
          <w:color w:val="000000"/>
          <w:sz w:val="23"/>
          <w:szCs w:val="23"/>
        </w:rPr>
        <w:t>wait</w:t>
      </w:r>
      <w:proofErr w:type="gramEnd"/>
      <w:r w:rsidR="00A9377F" w:rsidRPr="006A73A0">
        <w:rPr>
          <w:rFonts w:ascii="Open Sans" w:hAnsi="Open Sans" w:cs="Open Sans"/>
          <w:color w:val="000000"/>
          <w:sz w:val="23"/>
          <w:szCs w:val="23"/>
        </w:rPr>
        <w:t xml:space="preserve"> times emphasize the importance of early detection and temporizing treatment. Combined liver transplant is the only curative option for some individuals</w:t>
      </w:r>
      <w:r>
        <w:rPr>
          <w:rFonts w:ascii="Open Sans" w:hAnsi="Open Sans" w:cs="Open Sans"/>
          <w:color w:val="000000"/>
          <w:sz w:val="23"/>
          <w:szCs w:val="23"/>
        </w:rPr>
        <w:t>, performed in conjunction with heart transplant</w:t>
      </w:r>
      <w:r w:rsidR="00A9377F" w:rsidRPr="006A73A0">
        <w:rPr>
          <w:rFonts w:ascii="Open Sans" w:hAnsi="Open Sans" w:cs="Open Sans"/>
          <w:color w:val="000000"/>
          <w:sz w:val="23"/>
          <w:szCs w:val="23"/>
        </w:rPr>
        <w:t>. </w:t>
      </w:r>
    </w:p>
    <w:p w14:paraId="593329ED" w14:textId="6BC7885A" w:rsidR="00735588" w:rsidRDefault="00735588" w:rsidP="00735588">
      <w:pPr>
        <w:rPr>
          <w:rFonts w:ascii="Open Sans" w:hAnsi="Open Sans" w:cs="Open Sans"/>
          <w:b/>
          <w:bCs/>
          <w:color w:val="000000"/>
          <w:sz w:val="23"/>
          <w:szCs w:val="23"/>
        </w:rPr>
      </w:pPr>
      <w:r w:rsidRPr="00735588">
        <w:rPr>
          <w:rFonts w:ascii="Open Sans" w:hAnsi="Open Sans" w:cs="Open Sans"/>
          <w:b/>
          <w:bCs/>
          <w:color w:val="000000"/>
          <w:sz w:val="23"/>
          <w:szCs w:val="23"/>
        </w:rPr>
        <w:t xml:space="preserve"> Important Points, Lessons Learned, and Potential Solutions</w:t>
      </w:r>
      <w:r>
        <w:rPr>
          <w:rFonts w:ascii="Open Sans" w:hAnsi="Open Sans" w:cs="Open Sans"/>
          <w:b/>
          <w:bCs/>
          <w:color w:val="000000"/>
          <w:sz w:val="23"/>
          <w:szCs w:val="23"/>
        </w:rPr>
        <w:t>:</w:t>
      </w:r>
    </w:p>
    <w:p w14:paraId="05EAB0E2" w14:textId="7B456C00" w:rsidR="00A9377F" w:rsidRPr="00A9377F" w:rsidRDefault="00A9377F" w:rsidP="00A9377F">
      <w:pPr>
        <w:pStyle w:val="ListParagraph"/>
        <w:numPr>
          <w:ilvl w:val="0"/>
          <w:numId w:val="4"/>
        </w:numPr>
        <w:rPr>
          <w:rFonts w:ascii="Open Sans" w:hAnsi="Open Sans" w:cs="Open Sans"/>
          <w:color w:val="000000"/>
          <w:sz w:val="23"/>
          <w:szCs w:val="23"/>
        </w:rPr>
      </w:pPr>
      <w:r w:rsidRPr="00A9377F">
        <w:rPr>
          <w:rFonts w:ascii="Open Sans" w:eastAsia="Arial" w:hAnsi="Open Sans" w:cs="Open Sans"/>
          <w:color w:val="000000"/>
          <w:sz w:val="23"/>
          <w:szCs w:val="23"/>
        </w:rPr>
        <w:t>Liver assessment provides not only insight into liver disease, but also a window into Fontan hemodynamic status.</w:t>
      </w:r>
    </w:p>
    <w:p w14:paraId="1790828E" w14:textId="37A524F2" w:rsidR="00A9377F" w:rsidRPr="00A9377F" w:rsidRDefault="006A73A0" w:rsidP="00A9377F">
      <w:pPr>
        <w:pStyle w:val="ListParagraph"/>
        <w:numPr>
          <w:ilvl w:val="0"/>
          <w:numId w:val="4"/>
        </w:numPr>
        <w:rPr>
          <w:rFonts w:ascii="Open Sans" w:hAnsi="Open Sans" w:cs="Open Sans"/>
          <w:color w:val="000000"/>
          <w:sz w:val="23"/>
          <w:szCs w:val="23"/>
        </w:rPr>
      </w:pPr>
      <w:r>
        <w:rPr>
          <w:rFonts w:ascii="Open Sans" w:eastAsiaTheme="minorEastAsia" w:hAnsi="Open Sans" w:cs="Open Sans"/>
          <w:color w:val="000000"/>
          <w:sz w:val="23"/>
          <w:szCs w:val="23"/>
        </w:rPr>
        <w:t>Liver cancer</w:t>
      </w:r>
      <w:r w:rsidRPr="00A9377F">
        <w:rPr>
          <w:rFonts w:ascii="Open Sans" w:eastAsiaTheme="minorEastAsia" w:hAnsi="Open Sans" w:cs="Open Sans"/>
          <w:color w:val="000000"/>
          <w:sz w:val="23"/>
          <w:szCs w:val="23"/>
        </w:rPr>
        <w:t xml:space="preserve"> </w:t>
      </w:r>
      <w:r w:rsidR="00A9377F" w:rsidRPr="00A9377F">
        <w:rPr>
          <w:rFonts w:ascii="Open Sans" w:eastAsiaTheme="minorEastAsia" w:hAnsi="Open Sans" w:cs="Open Sans"/>
          <w:color w:val="000000"/>
          <w:sz w:val="23"/>
          <w:szCs w:val="23"/>
        </w:rPr>
        <w:t xml:space="preserve">screening is an integral part of Fontan care. There is little evidence </w:t>
      </w:r>
      <w:r>
        <w:rPr>
          <w:rFonts w:ascii="Open Sans" w:eastAsiaTheme="minorEastAsia" w:hAnsi="Open Sans" w:cs="Open Sans"/>
          <w:color w:val="000000"/>
          <w:sz w:val="23"/>
          <w:szCs w:val="23"/>
        </w:rPr>
        <w:t>that other</w:t>
      </w:r>
      <w:r w:rsidR="00A9377F" w:rsidRPr="00A9377F">
        <w:rPr>
          <w:rFonts w:ascii="Open Sans" w:eastAsiaTheme="minorEastAsia" w:hAnsi="Open Sans" w:cs="Open Sans"/>
          <w:color w:val="000000"/>
          <w:sz w:val="23"/>
          <w:szCs w:val="23"/>
        </w:rPr>
        <w:t xml:space="preserve"> liver evaluatio</w:t>
      </w:r>
      <w:r>
        <w:rPr>
          <w:rFonts w:ascii="Open Sans" w:eastAsiaTheme="minorEastAsia" w:hAnsi="Open Sans" w:cs="Open Sans"/>
          <w:color w:val="000000"/>
          <w:sz w:val="23"/>
          <w:szCs w:val="23"/>
        </w:rPr>
        <w:t xml:space="preserve">n, such as surveillance liver </w:t>
      </w:r>
      <w:r w:rsidR="00A9377F" w:rsidRPr="00A9377F">
        <w:rPr>
          <w:rFonts w:ascii="Open Sans" w:eastAsiaTheme="minorEastAsia" w:hAnsi="Open Sans" w:cs="Open Sans"/>
          <w:color w:val="000000"/>
          <w:sz w:val="23"/>
          <w:szCs w:val="23"/>
        </w:rPr>
        <w:t>biopsy</w:t>
      </w:r>
      <w:r>
        <w:rPr>
          <w:rFonts w:ascii="Open Sans" w:eastAsiaTheme="minorEastAsia" w:hAnsi="Open Sans" w:cs="Open Sans"/>
          <w:color w:val="000000"/>
          <w:sz w:val="23"/>
          <w:szCs w:val="23"/>
        </w:rPr>
        <w:t xml:space="preserve"> provides a benefit, however.</w:t>
      </w:r>
    </w:p>
    <w:p w14:paraId="1DED3AC2" w14:textId="4DB9E420" w:rsidR="00A9377F" w:rsidRPr="00A9377F" w:rsidRDefault="00A9377F" w:rsidP="00A9377F">
      <w:pPr>
        <w:pStyle w:val="ListParagraph"/>
        <w:numPr>
          <w:ilvl w:val="0"/>
          <w:numId w:val="4"/>
        </w:numPr>
        <w:rPr>
          <w:rFonts w:ascii="Open Sans" w:hAnsi="Open Sans" w:cs="Open Sans"/>
          <w:color w:val="000000"/>
          <w:sz w:val="23"/>
          <w:szCs w:val="23"/>
        </w:rPr>
      </w:pPr>
      <w:r w:rsidRPr="00A9377F">
        <w:rPr>
          <w:rFonts w:ascii="Open Sans" w:eastAsia="Arial" w:hAnsi="Open Sans" w:cs="Open Sans"/>
          <w:color w:val="000000"/>
          <w:sz w:val="23"/>
          <w:szCs w:val="23"/>
        </w:rPr>
        <w:t>The path from HCC diagnosis to transplant may not be straightforward</w:t>
      </w:r>
      <w:r w:rsidR="006A73A0">
        <w:rPr>
          <w:rFonts w:ascii="Open Sans" w:eastAsia="Arial" w:hAnsi="Open Sans" w:cs="Open Sans"/>
          <w:color w:val="000000"/>
          <w:sz w:val="23"/>
          <w:szCs w:val="23"/>
        </w:rPr>
        <w:t>, and early diagnosis is critical.</w:t>
      </w:r>
      <w:r w:rsidRPr="00A9377F">
        <w:rPr>
          <w:rFonts w:ascii="Open Sans" w:eastAsia="Arial" w:hAnsi="Open Sans" w:cs="Open Sans"/>
          <w:color w:val="000000"/>
          <w:sz w:val="23"/>
          <w:szCs w:val="23"/>
        </w:rPr>
        <w:t> </w:t>
      </w:r>
    </w:p>
    <w:p w14:paraId="60C6C8CC" w14:textId="77777777" w:rsidR="00A9377F" w:rsidRPr="00735588" w:rsidRDefault="00A9377F" w:rsidP="00735588">
      <w:pPr>
        <w:rPr>
          <w:rFonts w:ascii="Open Sans" w:hAnsi="Open Sans" w:cs="Open Sans"/>
          <w:b/>
          <w:bCs/>
          <w:color w:val="000000"/>
          <w:sz w:val="23"/>
          <w:szCs w:val="23"/>
        </w:rPr>
      </w:pPr>
    </w:p>
    <w:sectPr w:rsidR="00A9377F" w:rsidRPr="00735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2A61"/>
    <w:multiLevelType w:val="hybridMultilevel"/>
    <w:tmpl w:val="23920BB6"/>
    <w:lvl w:ilvl="0" w:tplc="8FECE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896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6D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07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D41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7E8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A7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403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50B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7962E2E"/>
    <w:multiLevelType w:val="hybridMultilevel"/>
    <w:tmpl w:val="96A02296"/>
    <w:lvl w:ilvl="0" w:tplc="21ECD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56C8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64D8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36B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5475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406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3A2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C60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A4B4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A40A73"/>
    <w:multiLevelType w:val="hybridMultilevel"/>
    <w:tmpl w:val="1FBE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52C88"/>
    <w:multiLevelType w:val="hybridMultilevel"/>
    <w:tmpl w:val="256C0776"/>
    <w:lvl w:ilvl="0" w:tplc="9D7AB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27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30A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24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62F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402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609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244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49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792292604">
    <w:abstractNumId w:val="1"/>
  </w:num>
  <w:num w:numId="2" w16cid:durableId="1802378936">
    <w:abstractNumId w:val="0"/>
  </w:num>
  <w:num w:numId="3" w16cid:durableId="1998263742">
    <w:abstractNumId w:val="3"/>
  </w:num>
  <w:num w:numId="4" w16cid:durableId="147020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jY3MzcwsrQwMTBW0lEKTi0uzszPAykwrAUATc9YTywAAAA="/>
    <w:docVar w:name="paperpile-doc-id" w:val="H426V774K264H877"/>
    <w:docVar w:name="paperpile-doc-name" w:val="CRC Lay Summary CCHMC Draft.docx"/>
  </w:docVars>
  <w:rsids>
    <w:rsidRoot w:val="00735588"/>
    <w:rsid w:val="00091F87"/>
    <w:rsid w:val="001A49D8"/>
    <w:rsid w:val="004E214F"/>
    <w:rsid w:val="006A73A0"/>
    <w:rsid w:val="00735588"/>
    <w:rsid w:val="00A9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7F9D"/>
  <w15:chartTrackingRefBased/>
  <w15:docId w15:val="{F91ADB4E-B6FF-4AFF-9EC9-9C7A3936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558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37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3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73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3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3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3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4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28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3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53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8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8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74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5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2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555d28-25ac-47dc-a2f4-e9b39e375ba3" xsi:nil="true"/>
    <lcf76f155ced4ddcb4097134ff3c332f xmlns="3a7cfb42-1411-41f6-bb8d-37bf9f31d1d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1E4705DB6F3B4B82A8CA640DA3B756" ma:contentTypeVersion="17" ma:contentTypeDescription="Create a new document." ma:contentTypeScope="" ma:versionID="39bacfdb19d7792835c005fb6bdfce82">
  <xsd:schema xmlns:xsd="http://www.w3.org/2001/XMLSchema" xmlns:xs="http://www.w3.org/2001/XMLSchema" xmlns:p="http://schemas.microsoft.com/office/2006/metadata/properties" xmlns:ns2="3a7cfb42-1411-41f6-bb8d-37bf9f31d1d3" xmlns:ns3="4b555d28-25ac-47dc-a2f4-e9b39e375ba3" targetNamespace="http://schemas.microsoft.com/office/2006/metadata/properties" ma:root="true" ma:fieldsID="2ededfc97037c207595027062ae0c095" ns2:_="" ns3:_="">
    <xsd:import namespace="3a7cfb42-1411-41f6-bb8d-37bf9f31d1d3"/>
    <xsd:import namespace="4b555d28-25ac-47dc-a2f4-e9b39e375b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cfb42-1411-41f6-bb8d-37bf9f31d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eabcfe3-6ca4-44ec-8978-38926539f7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55d28-25ac-47dc-a2f4-e9b39e375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35a7204-eedf-46d2-92fc-018173542582}" ma:internalName="TaxCatchAll" ma:showField="CatchAllData" ma:web="4b555d28-25ac-47dc-a2f4-e9b39e375b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7394-5D3B-45D3-9F09-B125E865F63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555d28-25ac-47dc-a2f4-e9b39e375ba3"/>
    <ds:schemaRef ds:uri="3a7cfb42-1411-41f6-bb8d-37bf9f31d1d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8180771-5F62-4FED-A334-02C221081F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EFE6E-B5E3-4184-88FD-925D10350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cfb42-1411-41f6-bb8d-37bf9f31d1d3"/>
    <ds:schemaRef ds:uri="4b555d28-25ac-47dc-a2f4-e9b39e375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D2DD8C-656C-4301-BB87-812459C3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Stephanie (She/Her/Hers)</dc:creator>
  <cp:keywords/>
  <dc:description/>
  <cp:lastModifiedBy>Collins, Becky</cp:lastModifiedBy>
  <cp:revision>2</cp:revision>
  <dcterms:created xsi:type="dcterms:W3CDTF">2023-04-17T14:26:00Z</dcterms:created>
  <dcterms:modified xsi:type="dcterms:W3CDTF">2023-04-17T14:26:00Z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0x010100BB1E4705DB6F3B4B82A8CA640DA3B756</vt:lpwstr>
  </property>
</Properties>
</file>